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/>
        <w:jc w:val="both"/>
        <w:textAlignment w:val="baseline"/>
        <w:rPr>
          <w:rFonts w:hint="eastAsia" w:ascii="黑体" w:hAnsi="黑体" w:eastAsia="黑体" w:cs="黑体"/>
          <w:spacing w:val="-4"/>
          <w:sz w:val="28"/>
          <w:szCs w:val="28"/>
          <w:lang w:val="en-US" w:eastAsia="zh-CN"/>
        </w:rPr>
      </w:pPr>
      <w:bookmarkStart w:id="2" w:name="_GoBack"/>
      <w:bookmarkEnd w:id="2"/>
      <w:bookmarkStart w:id="0" w:name="OLE_LINK1"/>
      <w:r>
        <w:rPr>
          <w:rFonts w:hint="eastAsia" w:ascii="黑体" w:hAnsi="黑体" w:eastAsia="黑体" w:cs="黑体"/>
          <w:spacing w:val="-4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-45"/>
          <w:sz w:val="28"/>
          <w:szCs w:val="28"/>
        </w:rPr>
        <w:t xml:space="preserve"> </w:t>
      </w:r>
      <w:bookmarkEnd w:id="0"/>
      <w:r>
        <w:rPr>
          <w:rFonts w:hint="eastAsia" w:ascii="黑体" w:hAnsi="黑体" w:eastAsia="黑体" w:cs="黑体"/>
          <w:spacing w:val="-45"/>
          <w:sz w:val="28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8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zh-CN" w:bidi="ar-SA"/>
        </w:rPr>
        <w:t>湖南省学生军训短视频比赛作品评审标准</w:t>
      </w:r>
    </w:p>
    <w:tbl>
      <w:tblPr>
        <w:tblStyle w:val="4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7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70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评审标准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bookmarkStart w:id="1" w:name="OLE_LINK3" w:colFirst="1" w:colLast="1"/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内容主题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（40分）</w:t>
            </w:r>
          </w:p>
        </w:tc>
        <w:tc>
          <w:tcPr>
            <w:tcW w:w="70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00" w:lineRule="exact"/>
              <w:ind w:right="0" w:firstLine="688" w:firstLineChars="20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紧扣学生军训核心主题，立意正向积极，贴合国防教育与军训育人导向；以真实场景、多元视角、鲜活叙事展现军训风貌、学生成长感悟、军营文化及新时代军训育人成效，内容健康合规，无违规表述与不当画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</w:trPr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整体观感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（20分）</w:t>
            </w:r>
          </w:p>
        </w:tc>
        <w:tc>
          <w:tcPr>
            <w:tcW w:w="70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00" w:lineRule="exact"/>
              <w:ind w:right="0" w:firstLine="688" w:firstLineChars="20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画面稳定清晰、构图整洁规范，内容逻辑完整，叙事脉络清晰，信息传递准确顺畅，整体氛围契合军训庄重昂扬的基调。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拍摄制作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（25分）</w:t>
            </w:r>
          </w:p>
        </w:tc>
        <w:tc>
          <w:tcPr>
            <w:tcW w:w="70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00" w:lineRule="exact"/>
              <w:ind w:right="0" w:firstLine="688" w:firstLineChars="20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镜头运用得当，运镜平稳流畅，剪辑节奏张弛有度，转场过渡自然；背景音乐贴合军训主题氛围，音画协调同步；字幕格式规范、字体清晰、位置合理，无错别字。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创意构思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8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（15分）</w:t>
            </w:r>
          </w:p>
        </w:tc>
        <w:tc>
          <w:tcPr>
            <w:tcW w:w="70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500" w:lineRule="exact"/>
              <w:ind w:right="0" w:firstLine="688" w:firstLineChars="20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vertAlign w:val="baseline"/>
                <w:lang w:val="en-US" w:eastAsia="zh-CN" w:bidi="ar-SA"/>
              </w:rPr>
              <w:t>选题切入点新颖独特，表现形式、叙事手法富有新意，兼具感染力与传播性，能够生动展现军训特色亮点，引发观众情感共鸣。</w:t>
            </w:r>
          </w:p>
        </w:tc>
      </w:tr>
      <w:bookmarkEnd w:id="1"/>
    </w:tbl>
    <w:p>
      <w:pPr>
        <w:ind w:firstLine="3570" w:firstLineChars="17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MDEwMmYwOGEwMDc5OThiYWE2ZTYwZDU3M2U1NTcifQ=="/>
  </w:docVars>
  <w:rsids>
    <w:rsidRoot w:val="5C7A1F15"/>
    <w:rsid w:val="136A4CE7"/>
    <w:rsid w:val="1DDD518B"/>
    <w:rsid w:val="2EC50085"/>
    <w:rsid w:val="5C7A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2026-09-29T01:50:00Z</dcterms:created>
  <dc:creator>王露露</dc:creator>
  <cp:lastModifiedBy>王露露</cp:lastModifiedBy>
  <dcterms:modified xsi:type="dcterms:W3CDTF">2026-09-29T02:36:31Z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F34E1ECC605F49859C984F4D0597D666_13</vt:lpwstr>
  </property>
</Properties>
</file>